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30" w:rsidRDefault="00BF1730" w:rsidP="00BF1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bookmarkStart w:id="0" w:name="_GoBack"/>
      <w:bookmarkEnd w:id="0"/>
    </w:p>
    <w:p w:rsidR="00BF1730" w:rsidRDefault="00BF1730" w:rsidP="00BF17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</w:p>
    <w:p w:rsidR="00BF1730" w:rsidRDefault="00BF1730" w:rsidP="00BF17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</w:p>
    <w:p w:rsidR="00BF1730" w:rsidRDefault="00BF1730" w:rsidP="00BF173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1"/>
          <w:szCs w:val="21"/>
          <w:lang w:eastAsia="pt-BR"/>
        </w:rPr>
      </w:pPr>
      <w:r w:rsidRPr="00BF1730">
        <w:rPr>
          <w:rFonts w:ascii="Times New Roman" w:eastAsia="Times New Roman" w:hAnsi="Times New Roman" w:cs="Times New Roman"/>
          <w:b/>
          <w:color w:val="201F1E"/>
          <w:sz w:val="21"/>
          <w:szCs w:val="21"/>
          <w:lang w:eastAsia="pt-BR"/>
        </w:rPr>
        <w:t>CONTEÚDO PROGRAMÁTICO</w:t>
      </w:r>
    </w:p>
    <w:p w:rsidR="00BF1730" w:rsidRDefault="00BF1730" w:rsidP="00BF1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1"/>
          <w:szCs w:val="21"/>
          <w:lang w:eastAsia="pt-BR"/>
        </w:rPr>
      </w:pPr>
    </w:p>
    <w:p w:rsidR="00BF1730" w:rsidRPr="00BF1730" w:rsidRDefault="00BF1730" w:rsidP="00BF1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F1E"/>
          <w:sz w:val="21"/>
          <w:szCs w:val="21"/>
          <w:lang w:eastAsia="pt-BR"/>
        </w:rPr>
      </w:pP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MEGAESÔFAGO CHAGÁSICO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CÂNCER DE ESÔFAGO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CÂNCER GÁSTRICO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LESÃO HEPÁTICA FOCAL BENIGNA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NEOPLASIA MALIGNA DO FÍGADO (TUMOR PRIMÁRIO)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METÁSTASES HEPÁTICA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NEOPLASIA DE RETO E CÓLON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CIRURGIA BARIÁTRICA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NEOPLASIA PANCREÁTICA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PANCREATITE AGUDA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NEOPLASIA PERIAMPULAR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LITÍASE BILIAR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NEOPLASIA DE VIA BILIAR (COLANGIOCARCINOMA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ANEURISMA DE AORTA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TROMBOSE VENOSA PROFUNDA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LITÍASE URINÁRIA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HÉRNIA DE PAREDE ABDOMINAL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MEGACÓLON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DERRAME PLEURAL</w:t>
      </w:r>
    </w:p>
    <w:p w:rsidR="00BF1730" w:rsidRPr="00BF1730" w:rsidRDefault="00BF1730" w:rsidP="00BF17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1"/>
          <w:szCs w:val="21"/>
          <w:lang w:eastAsia="pt-BR"/>
        </w:rPr>
      </w:pPr>
      <w:r w:rsidRPr="00BF1730">
        <w:rPr>
          <w:rFonts w:ascii="inherit" w:eastAsia="Times New Roman" w:hAnsi="inherit" w:cs="Times New Roman"/>
          <w:color w:val="201F1E"/>
          <w:sz w:val="28"/>
          <w:szCs w:val="28"/>
          <w:bdr w:val="none" w:sz="0" w:space="0" w:color="auto" w:frame="1"/>
          <w:lang w:eastAsia="pt-BR"/>
        </w:rPr>
        <w:t>ABDOME AGUDO</w:t>
      </w:r>
    </w:p>
    <w:p w:rsidR="00BF1730" w:rsidRDefault="00BF1730"/>
    <w:sectPr w:rsidR="00BF1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6D7"/>
    <w:multiLevelType w:val="hybridMultilevel"/>
    <w:tmpl w:val="C8CA6A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937A46"/>
    <w:multiLevelType w:val="multilevel"/>
    <w:tmpl w:val="5D00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30"/>
    <w:rsid w:val="00B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008D"/>
  <w15:chartTrackingRefBased/>
  <w15:docId w15:val="{DA618A0B-1E67-4FCA-A7F7-A324745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Rayanne Nayara Leite de Souza</dc:creator>
  <cp:keywords/>
  <dc:description/>
  <cp:lastModifiedBy>Rayanne Nayara Leite de Souza</cp:lastModifiedBy>
  <cp:revision>1</cp:revision>
  <dcterms:created xsi:type="dcterms:W3CDTF">2019-11-01T18:05:00Z</dcterms:created>
  <dcterms:modified xsi:type="dcterms:W3CDTF">2019-11-01T18:07:00Z</dcterms:modified>
</cp:coreProperties>
</file>